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E4" w:rsidRPr="005B41D7" w:rsidRDefault="00B079E4" w:rsidP="007E5E7D">
      <w:pPr>
        <w:shd w:val="clear" w:color="auto" w:fill="EAEA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  <w:t xml:space="preserve">ПІДГОТОВКА ФАХІВЦІВ, ЯКІ НЕ Є ПРАЦІВНИКАМИ 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br/>
      </w:r>
      <w:r w:rsidRPr="005B41D7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lang w:eastAsia="uk-UA"/>
        </w:rPr>
        <w:t>ДЕРЖАВНИХ СПЕЦІАЛІЗОВАНИХ УСТАНОВ</w:t>
      </w:r>
    </w:p>
    <w:p w:rsidR="007E5E7D" w:rsidRPr="00B079E4" w:rsidRDefault="007E5E7D" w:rsidP="007E5E7D">
      <w:pPr>
        <w:shd w:val="clear" w:color="auto" w:fill="EAEAEA"/>
        <w:spacing w:after="0" w:line="240" w:lineRule="auto"/>
        <w:ind w:firstLine="851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p w:rsidR="00B079E4" w:rsidRPr="00B079E4" w:rsidRDefault="00B079E4" w:rsidP="007E5E7D">
      <w:pPr>
        <w:shd w:val="clear" w:color="auto" w:fill="EAEAEA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Харківський НДІСЕ проводить підготовку фахівців, які не є працівниками державних спеціалізованих установ, з метою присвоєння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та 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підтвердження кваліфікації судового експерта, що здійснюється згідно з Положенням про експертно-кваліфікаційні комісії та атестацію судових експертів, затвердженим наказом Міністерства юстиції України від 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.20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1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5 № </w:t>
      </w:r>
      <w:r w:rsidR="00AE4698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301/5</w:t>
      </w:r>
      <w:r w:rsidRPr="00B079E4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Для присвоєння (підтвердження) кваліфікації судового експерта фахівці, які не є працівниками державних спеціалізованих установ, повинні мати відповідну вищу освіту, освітньо-кваліфікаційний рівень не нижче спеціаліста, пройти підготовку (стажування), знати теоретичні, організаційні і процесуальні питання судової експертизи та методичні положення і практику їх застосування за відповідною експертною спеціальністю.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Фахівець, який має намір пройти підготовку (стажування) в Харківському НДІСЕ, подає: заяву про зарахування на підготовку (стажування); копію диплома про відповідну вищу освіту за освітньо-кваліфікаційним рівнем не нижче спеціаліста з додатком до нього (за наявності також подаються копії дипломів молодшого спеціаліста/бакалавра з додатками до них); відомості про відсутність судимості; копії трудової книжки та першої, другої сторінок паспорта.</w:t>
      </w:r>
    </w:p>
    <w:p w:rsidR="006E6DFB" w:rsidRPr="005B41D7" w:rsidRDefault="006E6DFB" w:rsidP="006E6DFB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Документи для проходження стажування з відповідної(их) експертної(их) спеціальності(ей) з метою підтвердження кваліфікації судового експерта подаються фахівцем до Харківського НДІСЕ не пізніше ніж за 30 днів до закінчення терміну дії свідоцтва про присвоєння кваліфікації судового експерта.</w:t>
      </w:r>
    </w:p>
    <w:p w:rsidR="00206920" w:rsidRPr="005B41D7" w:rsidRDefault="00206920" w:rsidP="007E5E7D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Проведення атестації з метою визначення рівня професійної підготовленості фахівців, які не є працівниками державних спеціалізованих установ та мають намір отримати та/або підтвердити кваліфікацію судового експерта, здійснюється Центральною експертно-кваліфікаційною комісією при Міністерстві юстиції У</w:t>
      </w:r>
      <w:r w:rsidR="002576AD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к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раїни.</w:t>
      </w:r>
    </w:p>
    <w:p w:rsidR="004D2E0B" w:rsidRPr="005B41D7" w:rsidRDefault="004D2E0B" w:rsidP="007E5E7D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Фахівці, які не є працівниками державних спеціалізованих установ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,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за проходження підготовки (стажування) вносять плату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 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 xml:space="preserve">до </w:t>
      </w:r>
      <w:r w:rsidR="006E6DFB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Харківського НДІСЕ</w:t>
      </w:r>
      <w:r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, розмір якої визначається відповідно до кошторису витрат</w:t>
      </w:r>
      <w:r w:rsidR="006C7E79" w:rsidRPr="005B41D7"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  <w:t>:</w:t>
      </w:r>
    </w:p>
    <w:p w:rsidR="004D2E0B" w:rsidRPr="005B41D7" w:rsidRDefault="004D2E0B" w:rsidP="007E5E7D">
      <w:pPr>
        <w:shd w:val="clear" w:color="auto" w:fill="EAEAE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tbl>
      <w:tblPr>
        <w:tblW w:w="496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406"/>
        <w:gridCol w:w="1767"/>
        <w:gridCol w:w="1181"/>
        <w:gridCol w:w="1414"/>
        <w:gridCol w:w="2304"/>
      </w:tblGrid>
      <w:tr w:rsidR="005B41D7" w:rsidRPr="002C3404" w:rsidTr="00440AD6">
        <w:trPr>
          <w:trHeight w:val="390"/>
          <w:tblCellSpacing w:w="22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Види та підвиди судових експертиз</w:t>
            </w:r>
          </w:p>
        </w:tc>
        <w:tc>
          <w:tcPr>
            <w:tcW w:w="7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Індекси експертних спеціальностей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C9A" w:rsidRPr="002C3404" w:rsidRDefault="00237C9A" w:rsidP="008A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  <w:t>Види експертних спеціальностей</w:t>
            </w:r>
          </w:p>
        </w:tc>
        <w:tc>
          <w:tcPr>
            <w:tcW w:w="25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C9A" w:rsidRPr="002C3404" w:rsidRDefault="008A4465" w:rsidP="00CE7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Розмір плати за 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підготовку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/стажування (грн.)</w:t>
            </w:r>
          </w:p>
        </w:tc>
      </w:tr>
      <w:tr w:rsidR="005B41D7" w:rsidRPr="002C3404" w:rsidTr="00440AD6">
        <w:trPr>
          <w:trHeight w:val="224"/>
          <w:tblCellSpacing w:w="22" w:type="dxa"/>
        </w:trPr>
        <w:tc>
          <w:tcPr>
            <w:tcW w:w="7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9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465" w:rsidRPr="002C3404" w:rsidRDefault="008A4465" w:rsidP="00E64BE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9D5350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підготовка 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присвоєння кваліфікації судового експерта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)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7754EA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стажування 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перш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е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підтвердження кваліфікації судового експерта</w:t>
            </w:r>
            <w:r w:rsidR="00410BE8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>)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9E4" w:rsidRPr="00B079E4" w:rsidRDefault="00410BE8" w:rsidP="0041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7"/>
                <w:szCs w:val="17"/>
                <w:lang w:val="ru-RU" w:eastAsia="uk-UA"/>
              </w:rPr>
            </w:pP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С</w:t>
            </w:r>
            <w:r w:rsidR="007754EA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тажування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val="ru-RU" w:eastAsia="uk-UA"/>
              </w:rPr>
              <w:t xml:space="preserve"> (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друг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е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і наступн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і</w:t>
            </w:r>
            <w:r w:rsidR="00CE7AC3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підтверджен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ня</w:t>
            </w:r>
            <w:r w:rsidR="008A4465"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 xml:space="preserve"> кваліфікації судового експерта</w:t>
            </w:r>
            <w:r w:rsidRPr="002C3404">
              <w:rPr>
                <w:rFonts w:ascii="Tahoma" w:eastAsia="Times New Roman" w:hAnsi="Tahoma" w:cs="Tahoma"/>
                <w:b/>
                <w:bCs/>
                <w:color w:val="000000" w:themeColor="text1"/>
                <w:sz w:val="17"/>
                <w:szCs w:val="17"/>
                <w:lang w:eastAsia="uk-UA"/>
              </w:rPr>
              <w:t>)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Інженерно-транспортна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і механізму дорожньо-транспортних пригод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5F065B" w:rsidRDefault="00B60824" w:rsidP="00BA1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uk-UA"/>
              </w:rPr>
              <w:t>1</w:t>
            </w:r>
            <w:r w:rsidR="00BA11C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4446,08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A11C9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9192,96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670615" w:rsidP="006706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5690</w:t>
            </w:r>
            <w:r w:rsidR="00B6082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88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технічного стану транспортних засобів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A11C9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14446,08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A11C9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7879,68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A11C9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5472,00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деталей транспортних засобів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BA11C9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35239,68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18057,60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10287,36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Транспортно-трасологічні дослідження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23639,04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12804,48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7004,16</w:t>
            </w:r>
          </w:p>
        </w:tc>
      </w:tr>
      <w:tr w:rsidR="00440AD6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AD6" w:rsidRPr="002C3404" w:rsidRDefault="00440AD6" w:rsidP="00440AD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Безпеки життєдіяльності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AD6" w:rsidRPr="002C3404" w:rsidRDefault="00440AD6" w:rsidP="00440A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AD6" w:rsidRPr="002C3404" w:rsidRDefault="00440AD6" w:rsidP="00440AD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причин та наслідків порушення вимог безпеки життєдіяльності та охорони праці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AD6" w:rsidRPr="001E6897" w:rsidRDefault="00440AD6" w:rsidP="00440A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20355,84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AD6" w:rsidRPr="001E6897" w:rsidRDefault="00440AD6" w:rsidP="00440A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11710,08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AD6" w:rsidRPr="001E6897" w:rsidRDefault="00440AD6" w:rsidP="00440A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8536,32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Будівельно-технічна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10.6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об'єктів нерухомості, будівельних матеріалів, конструкцій та відповідних документів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440AD6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</w:t>
            </w:r>
            <w:r w:rsidR="00F33FA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849,60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F33FA0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6347,52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F33FA0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4377,60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Земельно-технічна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10.7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Розподіл земель та визначення порядку користування земельними ділянками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F33FA0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7004,16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F33FA0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4815,36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F33FA0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3283,20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Пожежно-технічна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10.8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виникнення і поширення пожеж та дотримання вимог пожежної безпеки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12695,04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9411,84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7441,92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Оціночно-будівельна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10.10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оціночної вартості будівельних об'єктів та споруд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8317,44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5472,00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3720,96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lastRenderedPageBreak/>
              <w:t>Оціночно-земельна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Оцінка земельних ділянок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8974,08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5909,76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3939,84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Дорожньо-технічна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10.16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Дорожньо-технічні дослідження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26265,60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15102,72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10287,36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Електротехнічна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10.18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технічної експлуатації електроустаткування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21559,68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12695,04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9083,52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Інженерно-екологічна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10.1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val="ru-RU" w:eastAsia="uk-UA"/>
              </w:rPr>
              <w:t>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обставин та організаційно-технічних причин і наслідків впливу техногенних джерел на об'єкти довкілля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27469,44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20793,60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10725,12</w:t>
            </w:r>
          </w:p>
        </w:tc>
      </w:tr>
      <w:tr w:rsidR="00B60824" w:rsidRPr="002C3404" w:rsidTr="00440AD6">
        <w:trPr>
          <w:tblCellSpacing w:w="22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Економічна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0824" w:rsidRPr="002C3404" w:rsidRDefault="00B60824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бухгалтерського, податкового обліку і звітності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17729,28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13132,80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24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9849,60</w:t>
            </w:r>
          </w:p>
        </w:tc>
      </w:tr>
      <w:tr w:rsidR="00406E82" w:rsidRPr="002C3404" w:rsidTr="00440AD6">
        <w:trPr>
          <w:tblCellSpacing w:w="22" w:type="dxa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про економічну діяльність підприємств і організацій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15540,48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13351,68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10506,24</w:t>
            </w:r>
          </w:p>
        </w:tc>
      </w:tr>
      <w:tr w:rsidR="00406E82" w:rsidRPr="002C3404" w:rsidTr="00440AD6">
        <w:trPr>
          <w:tblCellSpacing w:w="22" w:type="dxa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11.3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Дослідження документів фінансово-кредитних операцій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15978,24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12476,16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9411,84</w:t>
            </w:r>
          </w:p>
        </w:tc>
      </w:tr>
      <w:tr w:rsidR="00406E82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Товарознавча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12.1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вартості машин, обладнання, сировини та товарів народного споживання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13570,56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6675,84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4049,28</w:t>
            </w:r>
          </w:p>
        </w:tc>
      </w:tr>
      <w:tr w:rsidR="00406E82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Автотоварознавча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12.2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B02DC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Визначення вартості колісних транспортних засобів та розміру збит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val="ru-RU" w:eastAsia="uk-UA"/>
              </w:rPr>
              <w:t>к</w:t>
            </w: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у, завданого власнику транспортного засобу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8208,00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5034,24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2736,00</w:t>
            </w:r>
          </w:p>
        </w:tc>
      </w:tr>
      <w:tr w:rsidR="00406E82" w:rsidRPr="002C3404" w:rsidTr="00440AD6">
        <w:trPr>
          <w:tblCellSpacing w:w="22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Мистецтвознавча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15.1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E82" w:rsidRPr="002C3404" w:rsidRDefault="00406E82" w:rsidP="00E64B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</w:pPr>
            <w:r w:rsidRPr="002C3404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lang w:eastAsia="uk-UA"/>
              </w:rPr>
              <w:t>Мистецтвознавчі дослідження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32394,24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20793,60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6E82" w:rsidRPr="001E6897" w:rsidRDefault="00111154" w:rsidP="001D17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uk-UA"/>
              </w:rPr>
              <w:t>16087,68</w:t>
            </w:r>
            <w:bookmarkStart w:id="0" w:name="_GoBack"/>
            <w:bookmarkEnd w:id="0"/>
          </w:p>
        </w:tc>
      </w:tr>
    </w:tbl>
    <w:p w:rsidR="004A4133" w:rsidRPr="005B41D7" w:rsidRDefault="004A4133" w:rsidP="007E5E7D">
      <w:pPr>
        <w:shd w:val="clear" w:color="auto" w:fill="EAEAEA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</w:p>
    <w:p w:rsidR="00503586" w:rsidRPr="005B41D7" w:rsidRDefault="00503586" w:rsidP="007E5E7D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</w:pPr>
    </w:p>
    <w:p w:rsidR="00B079E4" w:rsidRPr="00B079E4" w:rsidRDefault="00B079E4" w:rsidP="007E5E7D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uk-UA"/>
        </w:rPr>
      </w:pPr>
      <w:r w:rsidRPr="00B079E4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 xml:space="preserve">Довідки за тел. 372 13 23 (учений секретар </w:t>
      </w:r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–</w:t>
      </w:r>
      <w:r w:rsidRPr="00B079E4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 xml:space="preserve"> </w:t>
      </w:r>
      <w:proofErr w:type="spellStart"/>
      <w:r w:rsidR="00BA11C9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Дереча</w:t>
      </w:r>
      <w:proofErr w:type="spellEnd"/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 xml:space="preserve"> </w:t>
      </w:r>
      <w:r w:rsidR="00BA11C9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Л</w:t>
      </w:r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.</w:t>
      </w:r>
      <w:r w:rsidR="00BA11C9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М</w:t>
      </w:r>
      <w:r w:rsidR="00A03D7E">
        <w:rPr>
          <w:rFonts w:ascii="Arial" w:eastAsia="Times New Roman" w:hAnsi="Arial" w:cs="Arial"/>
          <w:color w:val="000000" w:themeColor="text1"/>
          <w:sz w:val="17"/>
          <w:szCs w:val="17"/>
          <w:lang w:eastAsia="uk-UA"/>
        </w:rPr>
        <w:t>.)</w:t>
      </w:r>
    </w:p>
    <w:p w:rsidR="00F076E2" w:rsidRPr="005B41D7" w:rsidRDefault="00F076E2" w:rsidP="007E5E7D">
      <w:pPr>
        <w:spacing w:after="0" w:line="240" w:lineRule="auto"/>
        <w:rPr>
          <w:color w:val="000000" w:themeColor="text1"/>
        </w:rPr>
      </w:pPr>
    </w:p>
    <w:sectPr w:rsidR="00F076E2" w:rsidRPr="005B4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4"/>
    <w:rsid w:val="00065DA1"/>
    <w:rsid w:val="00111154"/>
    <w:rsid w:val="001E6F87"/>
    <w:rsid w:val="00206920"/>
    <w:rsid w:val="00216988"/>
    <w:rsid w:val="00237C9A"/>
    <w:rsid w:val="002576AD"/>
    <w:rsid w:val="00274BB8"/>
    <w:rsid w:val="002C3404"/>
    <w:rsid w:val="00367AB0"/>
    <w:rsid w:val="00406E82"/>
    <w:rsid w:val="00410BE8"/>
    <w:rsid w:val="00440AD6"/>
    <w:rsid w:val="004A4133"/>
    <w:rsid w:val="004A6723"/>
    <w:rsid w:val="004D2E0B"/>
    <w:rsid w:val="00503586"/>
    <w:rsid w:val="00530997"/>
    <w:rsid w:val="005502BD"/>
    <w:rsid w:val="00582CDC"/>
    <w:rsid w:val="005871E2"/>
    <w:rsid w:val="005B41D7"/>
    <w:rsid w:val="005E3DB5"/>
    <w:rsid w:val="0061454B"/>
    <w:rsid w:val="006147E7"/>
    <w:rsid w:val="00670615"/>
    <w:rsid w:val="006C7E79"/>
    <w:rsid w:val="006E6DFB"/>
    <w:rsid w:val="0070212B"/>
    <w:rsid w:val="00751F89"/>
    <w:rsid w:val="007754EA"/>
    <w:rsid w:val="007E5E7D"/>
    <w:rsid w:val="0085581E"/>
    <w:rsid w:val="008A4465"/>
    <w:rsid w:val="008E0028"/>
    <w:rsid w:val="008F6755"/>
    <w:rsid w:val="00975CEE"/>
    <w:rsid w:val="009D5350"/>
    <w:rsid w:val="009F444B"/>
    <w:rsid w:val="00A03D7E"/>
    <w:rsid w:val="00A24C4D"/>
    <w:rsid w:val="00A846B0"/>
    <w:rsid w:val="00AE4698"/>
    <w:rsid w:val="00B02DCC"/>
    <w:rsid w:val="00B079E4"/>
    <w:rsid w:val="00B57563"/>
    <w:rsid w:val="00B60824"/>
    <w:rsid w:val="00BA11C9"/>
    <w:rsid w:val="00C3512D"/>
    <w:rsid w:val="00CB76F4"/>
    <w:rsid w:val="00CE13F8"/>
    <w:rsid w:val="00CE7AC3"/>
    <w:rsid w:val="00D30359"/>
    <w:rsid w:val="00D422A7"/>
    <w:rsid w:val="00DA7326"/>
    <w:rsid w:val="00DB0D2E"/>
    <w:rsid w:val="00EE3C3C"/>
    <w:rsid w:val="00F076E2"/>
    <w:rsid w:val="00F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6A91"/>
  <w15:docId w15:val="{0E408A6A-D273-4B92-884C-3AB55C4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07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23">
              <w:marLeft w:val="0"/>
              <w:marRight w:val="0"/>
              <w:marTop w:val="0"/>
              <w:marBottom w:val="0"/>
              <w:divBdr>
                <w:top w:val="single" w:sz="6" w:space="4" w:color="BDBDBD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706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DD7D-6654-407A-8552-5271EA4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ХНИИСЭ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Дереча Лариса Миколаївна</dc:creator>
  <cp:lastModifiedBy>Пользователь Windows</cp:lastModifiedBy>
  <cp:revision>5</cp:revision>
  <cp:lastPrinted>2015-04-15T06:45:00Z</cp:lastPrinted>
  <dcterms:created xsi:type="dcterms:W3CDTF">2017-09-07T07:24:00Z</dcterms:created>
  <dcterms:modified xsi:type="dcterms:W3CDTF">2017-09-07T08:58:00Z</dcterms:modified>
</cp:coreProperties>
</file>